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896D" w14:textId="15FAFE1A" w:rsidR="003C4702" w:rsidRDefault="00DE61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A3A7A1" wp14:editId="10D99D3C">
            <wp:simplePos x="0" y="0"/>
            <wp:positionH relativeFrom="column">
              <wp:posOffset>7587615</wp:posOffset>
            </wp:positionH>
            <wp:positionV relativeFrom="paragraph">
              <wp:posOffset>5715</wp:posOffset>
            </wp:positionV>
            <wp:extent cx="1805940" cy="998220"/>
            <wp:effectExtent l="0" t="0" r="381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35B">
        <w:rPr>
          <w:rFonts w:ascii="Arial" w:eastAsia="Arial" w:hAnsi="Arial" w:cs="Arial"/>
          <w:color w:val="000000"/>
        </w:rPr>
        <w:t xml:space="preserve">                      </w:t>
      </w:r>
    </w:p>
    <w:p w14:paraId="622DD664" w14:textId="77777777" w:rsidR="003C4702" w:rsidRDefault="003C47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</w:p>
    <w:p w14:paraId="13869239" w14:textId="77777777" w:rsidR="003C4702" w:rsidRDefault="003C47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</w:p>
    <w:p w14:paraId="2CA44AA8" w14:textId="65290CB9" w:rsidR="003C4702" w:rsidRDefault="00E753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Jarrow and Hebburn AC AGM </w:t>
      </w:r>
      <w:r w:rsidR="00DE61B5">
        <w:rPr>
          <w:rFonts w:ascii="Arial" w:eastAsia="Arial" w:hAnsi="Arial" w:cs="Arial"/>
          <w:b/>
          <w:color w:val="000000"/>
        </w:rPr>
        <w:t>2022</w:t>
      </w:r>
    </w:p>
    <w:p w14:paraId="35D0E07B" w14:textId="77777777" w:rsidR="003C4702" w:rsidRDefault="00E753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>Saturday 19th March 2022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    Time:  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.00pm               </w:t>
      </w:r>
      <w:r>
        <w:rPr>
          <w:rFonts w:ascii="Arial" w:eastAsia="Arial" w:hAnsi="Arial" w:cs="Arial"/>
          <w:b/>
          <w:color w:val="000000"/>
        </w:rPr>
        <w:t>Place: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>Elmfield Social Club</w:t>
      </w:r>
    </w:p>
    <w:p w14:paraId="2D5AB336" w14:textId="72DA054C" w:rsidR="003C4702" w:rsidRDefault="00E753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Present:</w:t>
      </w:r>
      <w:r>
        <w:rPr>
          <w:rFonts w:ascii="Arial" w:eastAsia="Arial" w:hAnsi="Arial" w:cs="Arial"/>
          <w:color w:val="000000"/>
        </w:rPr>
        <w:t xml:space="preserve"> Jonathan Gilroy (Chair) Jenna Killock (Secretary), Ken Kidger, Carl Mowatt, Alex Sneddon, Ali Kidger, Conal Tufnell, Andrew Laidler, </w:t>
      </w:r>
      <w:r>
        <w:rPr>
          <w:rFonts w:ascii="Arial" w:eastAsia="Arial" w:hAnsi="Arial" w:cs="Arial"/>
        </w:rPr>
        <w:t>Andrea Fyall, Carol Urwin, Don Butler, Helen Johnson, John George, Shirley George, Mal Leece, Claire Leece, Vicki Thompson, Heather Robinson, Angela Coull, Kirs</w:t>
      </w:r>
      <w:r w:rsidR="00DE61B5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y Sparks</w:t>
      </w:r>
    </w:p>
    <w:p w14:paraId="0B99E940" w14:textId="6A9FA054" w:rsidR="003C4702" w:rsidRDefault="00E7535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Apologies:</w:t>
      </w:r>
      <w:r>
        <w:rPr>
          <w:rFonts w:ascii="Arial" w:eastAsia="Arial" w:hAnsi="Arial" w:cs="Arial"/>
          <w:color w:val="000000"/>
        </w:rPr>
        <w:t xml:space="preserve"> </w:t>
      </w:r>
      <w:r w:rsidR="00DE61B5">
        <w:rPr>
          <w:rFonts w:ascii="Arial" w:eastAsia="Arial" w:hAnsi="Arial" w:cs="Arial"/>
          <w:color w:val="000000"/>
        </w:rPr>
        <w:t>Brian Anderson, Michael Bunn, Michael McNally</w:t>
      </w:r>
    </w:p>
    <w:tbl>
      <w:tblPr>
        <w:tblStyle w:val="a0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474"/>
        <w:gridCol w:w="1418"/>
      </w:tblGrid>
      <w:tr w:rsidR="003C4702" w14:paraId="0B947151" w14:textId="77777777">
        <w:tc>
          <w:tcPr>
            <w:tcW w:w="2263" w:type="dxa"/>
            <w:shd w:val="clear" w:color="auto" w:fill="B8CCE4"/>
            <w:vAlign w:val="center"/>
          </w:tcPr>
          <w:p w14:paraId="2A95EC6E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Agenda Item</w:t>
            </w:r>
          </w:p>
        </w:tc>
        <w:tc>
          <w:tcPr>
            <w:tcW w:w="12474" w:type="dxa"/>
            <w:shd w:val="clear" w:color="auto" w:fill="B8CCE4"/>
            <w:vAlign w:val="center"/>
          </w:tcPr>
          <w:p w14:paraId="549C09EE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Discussion/Actions</w:t>
            </w:r>
          </w:p>
        </w:tc>
        <w:tc>
          <w:tcPr>
            <w:tcW w:w="1418" w:type="dxa"/>
            <w:shd w:val="clear" w:color="auto" w:fill="B8CCE4"/>
            <w:vAlign w:val="center"/>
          </w:tcPr>
          <w:p w14:paraId="0135E4BA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action</w:t>
            </w:r>
          </w:p>
        </w:tc>
      </w:tr>
      <w:tr w:rsidR="003C4702" w14:paraId="696CDB79" w14:textId="77777777">
        <w:tc>
          <w:tcPr>
            <w:tcW w:w="2263" w:type="dxa"/>
          </w:tcPr>
          <w:p w14:paraId="58CBD750" w14:textId="1BF057BC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Minutes of 202</w:t>
            </w:r>
            <w:r w:rsidR="00D643AA"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AGM</w:t>
            </w:r>
          </w:p>
        </w:tc>
        <w:tc>
          <w:tcPr>
            <w:tcW w:w="12474" w:type="dxa"/>
          </w:tcPr>
          <w:p w14:paraId="1F1007D2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No actions were noted from 2021 minutes </w:t>
            </w:r>
          </w:p>
          <w:p w14:paraId="4508C6B9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Proposed (</w:t>
            </w:r>
            <w:r>
              <w:rPr>
                <w:rFonts w:ascii="Arial" w:eastAsia="Arial" w:hAnsi="Arial" w:cs="Arial"/>
              </w:rPr>
              <w:t>JG</w:t>
            </w:r>
            <w:r>
              <w:rPr>
                <w:rFonts w:ascii="Arial" w:eastAsia="Arial" w:hAnsi="Arial" w:cs="Arial"/>
                <w:color w:val="000000"/>
              </w:rPr>
              <w:t>) and seconded (</w:t>
            </w:r>
            <w:r>
              <w:rPr>
                <w:rFonts w:ascii="Arial" w:eastAsia="Arial" w:hAnsi="Arial" w:cs="Arial"/>
              </w:rPr>
              <w:t>KK</w:t>
            </w:r>
            <w:r>
              <w:rPr>
                <w:rFonts w:ascii="Arial" w:eastAsia="Arial" w:hAnsi="Arial" w:cs="Arial"/>
                <w:color w:val="000000"/>
              </w:rPr>
              <w:t xml:space="preserve">) to approve the minutes </w:t>
            </w:r>
          </w:p>
        </w:tc>
        <w:tc>
          <w:tcPr>
            <w:tcW w:w="1418" w:type="dxa"/>
          </w:tcPr>
          <w:p w14:paraId="7CBC9353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C4702" w14:paraId="11CA11C9" w14:textId="77777777">
        <w:tc>
          <w:tcPr>
            <w:tcW w:w="2263" w:type="dxa"/>
          </w:tcPr>
          <w:p w14:paraId="102CA8C5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Election of Company Directors</w:t>
            </w:r>
          </w:p>
        </w:tc>
        <w:tc>
          <w:tcPr>
            <w:tcW w:w="12474" w:type="dxa"/>
          </w:tcPr>
          <w:p w14:paraId="1C53520E" w14:textId="77777777" w:rsidR="003C4702" w:rsidRDefault="00E75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 per the governance of the Limited Company, </w:t>
            </w:r>
            <w:r>
              <w:rPr>
                <w:rFonts w:ascii="Arial" w:eastAsia="Arial" w:hAnsi="Arial" w:cs="Arial"/>
              </w:rPr>
              <w:t xml:space="preserve">the existing directors are to remain in place </w:t>
            </w:r>
          </w:p>
          <w:p w14:paraId="437F9750" w14:textId="77777777" w:rsidR="003C4702" w:rsidRDefault="00E75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Re-Election of Company Directors </w:t>
            </w:r>
          </w:p>
          <w:p w14:paraId="10DCA2B2" w14:textId="77777777" w:rsidR="003C4702" w:rsidRDefault="00E75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Jonathan Gilroy </w:t>
            </w:r>
          </w:p>
          <w:p w14:paraId="7B5A36D7" w14:textId="77777777" w:rsidR="003C4702" w:rsidRDefault="00E75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Angela Coull </w:t>
            </w:r>
          </w:p>
          <w:p w14:paraId="4EF6CE71" w14:textId="77777777" w:rsidR="003C4702" w:rsidRDefault="00E75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Jenna Killock </w:t>
            </w:r>
          </w:p>
          <w:p w14:paraId="71152C74" w14:textId="77777777" w:rsidR="00C40310" w:rsidRDefault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54F8733" w14:textId="77777777" w:rsidR="003C4702" w:rsidRDefault="00E7535B" w:rsidP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JG proposed Helen Johnson as a 4th Director, seconded by JK</w:t>
            </w:r>
            <w:r w:rsidR="00CB0C54">
              <w:rPr>
                <w:rFonts w:ascii="Arial" w:eastAsia="Arial" w:hAnsi="Arial" w:cs="Arial"/>
                <w:color w:val="000000"/>
              </w:rPr>
              <w:t>. E</w:t>
            </w:r>
            <w:r>
              <w:rPr>
                <w:rFonts w:ascii="Arial" w:eastAsia="Arial" w:hAnsi="Arial" w:cs="Arial"/>
                <w:color w:val="000000"/>
              </w:rPr>
              <w:t>xpressed thanks to Andrea for her service</w:t>
            </w:r>
            <w:r w:rsidR="00C40310">
              <w:rPr>
                <w:rFonts w:ascii="Arial" w:eastAsia="Arial" w:hAnsi="Arial" w:cs="Arial"/>
                <w:color w:val="000000"/>
              </w:rPr>
              <w:t>.</w:t>
            </w:r>
          </w:p>
          <w:p w14:paraId="6D5A9419" w14:textId="7011C8C1" w:rsidR="00C40310" w:rsidRDefault="00C40310" w:rsidP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6F0751F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C4702" w14:paraId="02EE8CD4" w14:textId="77777777">
        <w:tc>
          <w:tcPr>
            <w:tcW w:w="2263" w:type="dxa"/>
          </w:tcPr>
          <w:p w14:paraId="10191899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Election of Club Officials</w:t>
            </w:r>
          </w:p>
        </w:tc>
        <w:tc>
          <w:tcPr>
            <w:tcW w:w="12474" w:type="dxa"/>
          </w:tcPr>
          <w:p w14:paraId="2DD1717C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 was agreed by majority vote the following Club Officials would be in post for the remaining 20/21 season</w:t>
            </w:r>
          </w:p>
          <w:p w14:paraId="56FB7BF6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Angela Coull – Treasurer (Proposed and Seconded </w:t>
            </w:r>
            <w:r>
              <w:rPr>
                <w:rFonts w:ascii="Arial" w:eastAsia="Arial" w:hAnsi="Arial" w:cs="Arial"/>
              </w:rPr>
              <w:t>KK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JK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08CF6503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Jenna Killock - Secretary (Proposed and Seconded </w:t>
            </w:r>
            <w:r>
              <w:rPr>
                <w:rFonts w:ascii="Arial" w:eastAsia="Arial" w:hAnsi="Arial" w:cs="Arial"/>
              </w:rPr>
              <w:t>KK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1762D2FF" w14:textId="46A0D07F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Andrea </w:t>
            </w:r>
            <w:r w:rsidR="00C40310">
              <w:rPr>
                <w:rFonts w:ascii="Arial" w:eastAsia="Arial" w:hAnsi="Arial" w:cs="Arial"/>
              </w:rPr>
              <w:t>Fyall -</w:t>
            </w:r>
            <w:r>
              <w:rPr>
                <w:rFonts w:ascii="Arial" w:eastAsia="Arial" w:hAnsi="Arial" w:cs="Arial"/>
              </w:rPr>
              <w:t xml:space="preserve"> </w:t>
            </w:r>
            <w:r w:rsidR="00C40310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embership </w:t>
            </w:r>
            <w:r w:rsidR="00C40310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ecretary (Proposed and Seconded JK, AC)</w:t>
            </w:r>
          </w:p>
          <w:p w14:paraId="45454F3D" w14:textId="0CF80CE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Kirsty Sparks – Welfare </w:t>
            </w:r>
            <w:r w:rsidR="00C40310"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fficer </w:t>
            </w:r>
          </w:p>
          <w:p w14:paraId="0EFD9F65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Ken Kidger – Masters coach representation </w:t>
            </w:r>
          </w:p>
          <w:p w14:paraId="32D89D11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F5C10F4" w14:textId="2D35DBB5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Jonathon Gilroy to step down as chair, </w:t>
            </w:r>
            <w:r w:rsidR="00C40310">
              <w:rPr>
                <w:rFonts w:ascii="Arial" w:eastAsia="Arial" w:hAnsi="Arial" w:cs="Arial"/>
              </w:rPr>
              <w:t>Michael</w:t>
            </w:r>
            <w:r>
              <w:rPr>
                <w:rFonts w:ascii="Arial" w:eastAsia="Arial" w:hAnsi="Arial" w:cs="Arial"/>
              </w:rPr>
              <w:t xml:space="preserve"> </w:t>
            </w:r>
            <w:r w:rsidR="00C40310">
              <w:rPr>
                <w:rFonts w:ascii="Arial" w:eastAsia="Arial" w:hAnsi="Arial" w:cs="Arial"/>
              </w:rPr>
              <w:t>McNally</w:t>
            </w:r>
            <w:r>
              <w:rPr>
                <w:rFonts w:ascii="Arial" w:eastAsia="Arial" w:hAnsi="Arial" w:cs="Arial"/>
              </w:rPr>
              <w:t xml:space="preserve"> and Claire O’Halloran to step down from committee. The club expresses thanks for their service</w:t>
            </w:r>
            <w:r w:rsidR="00C40310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The following were elected to the committee</w:t>
            </w:r>
            <w:r w:rsidR="00C40310">
              <w:rPr>
                <w:rFonts w:ascii="Arial" w:eastAsia="Arial" w:hAnsi="Arial" w:cs="Arial"/>
              </w:rPr>
              <w:t>:</w:t>
            </w:r>
          </w:p>
          <w:p w14:paraId="063A87FF" w14:textId="77777777" w:rsidR="00C40310" w:rsidRDefault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031BFB" w14:textId="0E8001EE" w:rsidR="003C4702" w:rsidRDefault="00E753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Helen </w:t>
            </w:r>
            <w:r w:rsidR="00C40310">
              <w:rPr>
                <w:rFonts w:ascii="Arial" w:eastAsia="Arial" w:hAnsi="Arial" w:cs="Arial"/>
              </w:rPr>
              <w:t>Johnson -</w:t>
            </w:r>
            <w:r>
              <w:rPr>
                <w:rFonts w:ascii="Arial" w:eastAsia="Arial" w:hAnsi="Arial" w:cs="Arial"/>
              </w:rPr>
              <w:t xml:space="preserve"> Chair (Proposed and Seconded AC, JK)</w:t>
            </w:r>
          </w:p>
          <w:p w14:paraId="5FD6B517" w14:textId="77777777" w:rsidR="00C40310" w:rsidRDefault="00C40310" w:rsidP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7"/>
              <w:rPr>
                <w:rFonts w:ascii="Arial" w:eastAsia="Arial" w:hAnsi="Arial" w:cs="Arial"/>
              </w:rPr>
            </w:pPr>
          </w:p>
          <w:p w14:paraId="645566FD" w14:textId="49F9F279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Alexis and Carl </w:t>
            </w:r>
            <w:r>
              <w:rPr>
                <w:rFonts w:ascii="Arial" w:eastAsia="Arial" w:hAnsi="Arial" w:cs="Arial"/>
              </w:rPr>
              <w:t>re-elected as captions and</w:t>
            </w:r>
            <w:r>
              <w:rPr>
                <w:rFonts w:ascii="Arial" w:eastAsia="Arial" w:hAnsi="Arial" w:cs="Arial"/>
                <w:color w:val="000000"/>
              </w:rPr>
              <w:t xml:space="preserve"> on </w:t>
            </w:r>
            <w:r w:rsidR="00C40310"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ommittee as non-voting roles (</w:t>
            </w:r>
            <w:r>
              <w:rPr>
                <w:rFonts w:ascii="Arial" w:eastAsia="Arial" w:hAnsi="Arial" w:cs="Arial"/>
              </w:rPr>
              <w:t>Proposed and Seconded JK, AL)</w:t>
            </w:r>
          </w:p>
          <w:p w14:paraId="3B5CED06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6FDD558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C4702" w14:paraId="634F84DE" w14:textId="77777777">
        <w:tc>
          <w:tcPr>
            <w:tcW w:w="2263" w:type="dxa"/>
            <w:shd w:val="clear" w:color="auto" w:fill="C6D9F1"/>
            <w:vAlign w:val="center"/>
          </w:tcPr>
          <w:p w14:paraId="149D5E3C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Agenda Item</w:t>
            </w:r>
          </w:p>
        </w:tc>
        <w:tc>
          <w:tcPr>
            <w:tcW w:w="12474" w:type="dxa"/>
            <w:shd w:val="clear" w:color="auto" w:fill="C6D9F1"/>
            <w:vAlign w:val="center"/>
          </w:tcPr>
          <w:p w14:paraId="7434E6A2" w14:textId="77777777" w:rsidR="003C4702" w:rsidRDefault="00E75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Discussion/Actions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2C80C698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action</w:t>
            </w:r>
          </w:p>
        </w:tc>
      </w:tr>
      <w:tr w:rsidR="003C4702" w14:paraId="3A2260C8" w14:textId="77777777">
        <w:tc>
          <w:tcPr>
            <w:tcW w:w="2263" w:type="dxa"/>
          </w:tcPr>
          <w:p w14:paraId="7CA915B5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Treasurer’s Report</w:t>
            </w:r>
          </w:p>
        </w:tc>
        <w:tc>
          <w:tcPr>
            <w:tcW w:w="12474" w:type="dxa"/>
          </w:tcPr>
          <w:p w14:paraId="7DB2B184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Accounts 2020-21</w:t>
            </w:r>
          </w:p>
          <w:p w14:paraId="4B512364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Accounts are going to the accountant early next week for verification and to be prepared for Companies House.</w:t>
            </w:r>
          </w:p>
          <w:p w14:paraId="02C798B6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E3A2861" w14:textId="0376E318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£18.</w:t>
            </w:r>
            <w:r w:rsidR="00C40310">
              <w:rPr>
                <w:rFonts w:ascii="Arial" w:eastAsia="Arial" w:hAnsi="Arial" w:cs="Arial"/>
              </w:rPr>
              <w:t>083 (</w:t>
            </w:r>
            <w:r>
              <w:rPr>
                <w:rFonts w:ascii="Arial" w:eastAsia="Arial" w:hAnsi="Arial" w:cs="Arial"/>
              </w:rPr>
              <w:t>£9,000 from grants)</w:t>
            </w:r>
          </w:p>
          <w:p w14:paraId="582BD5CD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Outgoings £10,640 (£2,100 grant money spent on competition javelins)</w:t>
            </w:r>
          </w:p>
          <w:p w14:paraId="24B5EBAC" w14:textId="3866E27E" w:rsidR="003C4702" w:rsidRDefault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Surplus</w:t>
            </w:r>
            <w:r w:rsidR="00E7535B">
              <w:rPr>
                <w:rFonts w:ascii="Arial" w:eastAsia="Arial" w:hAnsi="Arial" w:cs="Arial"/>
              </w:rPr>
              <w:t xml:space="preserve"> £7,444</w:t>
            </w:r>
          </w:p>
          <w:p w14:paraId="721EE2EC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F475D7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Surplus without remaining grant money £544.</w:t>
            </w:r>
          </w:p>
          <w:p w14:paraId="2E59878F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BB2333E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Main Income</w:t>
            </w:r>
          </w:p>
          <w:p w14:paraId="3E64B780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 fees £3,986</w:t>
            </w:r>
          </w:p>
          <w:p w14:paraId="38E08B82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Membership £3,462</w:t>
            </w:r>
          </w:p>
          <w:p w14:paraId="1954C42F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3F6FD43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income received from multi events and club vests.</w:t>
            </w:r>
          </w:p>
          <w:p w14:paraId="155EEA67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5533CF1" w14:textId="384DCEC8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Track Fees – from January J&amp;HAC club are paying a set fee for each Tuesday and Thursday session for exclusive use regardless of the number of </w:t>
            </w:r>
            <w:r w:rsidR="00C40310">
              <w:rPr>
                <w:rFonts w:ascii="Arial" w:eastAsia="Arial" w:hAnsi="Arial" w:cs="Arial"/>
              </w:rPr>
              <w:t>athletes training</w:t>
            </w:r>
            <w:r>
              <w:rPr>
                <w:rFonts w:ascii="Arial" w:eastAsia="Arial" w:hAnsi="Arial" w:cs="Arial"/>
              </w:rPr>
              <w:t xml:space="preserve"> and using the track, this will be reviewed after 6 months. </w:t>
            </w:r>
          </w:p>
          <w:p w14:paraId="1555ED5A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C7F5CA8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Main Expenses</w:t>
            </w:r>
          </w:p>
          <w:p w14:paraId="5D124D08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Track fees £2,695 (still had invoices outstanding from Council at end of the financial year)</w:t>
            </w:r>
          </w:p>
          <w:p w14:paraId="222207FF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Coaching qualifications and First Aid £1,405</w:t>
            </w:r>
          </w:p>
          <w:p w14:paraId="0E997E2F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England Athletics £945 (affiliation and EA membership)</w:t>
            </w:r>
          </w:p>
          <w:p w14:paraId="318A7B8F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League, Northern League and Track Fees £867</w:t>
            </w:r>
          </w:p>
          <w:p w14:paraId="28B2F66A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House £500</w:t>
            </w:r>
          </w:p>
          <w:p w14:paraId="74A415B3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Accountancy Fees £400</w:t>
            </w:r>
          </w:p>
          <w:p w14:paraId="55E16205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7A4C88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Finally purchased a memorial bench</w:t>
            </w:r>
          </w:p>
          <w:p w14:paraId="68D6DAC4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593777C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 £1,116</w:t>
            </w:r>
          </w:p>
          <w:p w14:paraId="555B8133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Fundraising £760</w:t>
            </w:r>
          </w:p>
          <w:p w14:paraId="3278615D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donation £356</w:t>
            </w:r>
          </w:p>
          <w:p w14:paraId="4F3BEC79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4996FF7" w14:textId="77777777" w:rsidR="00C40310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JG explained the need for good attendance on track at official club session times to make the track hire financially viable, Monkton have lowered price following negotiation</w:t>
            </w:r>
            <w:r w:rsidR="00C40310">
              <w:rPr>
                <w:rFonts w:ascii="Arial" w:eastAsia="Arial" w:hAnsi="Arial" w:cs="Arial"/>
              </w:rPr>
              <w:t xml:space="preserve">. </w:t>
            </w:r>
          </w:p>
          <w:p w14:paraId="183B84A9" w14:textId="1EAA415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Membership will increase £1 </w:t>
            </w:r>
            <w:r w:rsidR="00C40310">
              <w:rPr>
                <w:rFonts w:ascii="Arial" w:eastAsia="Arial" w:hAnsi="Arial" w:cs="Arial"/>
              </w:rPr>
              <w:t>in line</w:t>
            </w:r>
            <w:r>
              <w:rPr>
                <w:rFonts w:ascii="Arial" w:eastAsia="Arial" w:hAnsi="Arial" w:cs="Arial"/>
              </w:rPr>
              <w:t xml:space="preserve"> with EA fee rise</w:t>
            </w:r>
            <w:r w:rsidR="00C40310">
              <w:rPr>
                <w:rFonts w:ascii="Arial" w:eastAsia="Arial" w:hAnsi="Arial" w:cs="Arial"/>
              </w:rPr>
              <w:t>.</w:t>
            </w:r>
          </w:p>
          <w:p w14:paraId="3E5D05F6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11BA7B8C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C4702" w14:paraId="0096CF09" w14:textId="77777777">
        <w:tc>
          <w:tcPr>
            <w:tcW w:w="2263" w:type="dxa"/>
            <w:shd w:val="clear" w:color="auto" w:fill="C6D9F1"/>
            <w:vAlign w:val="center"/>
          </w:tcPr>
          <w:p w14:paraId="53E7B7F7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Agenda Item</w:t>
            </w:r>
          </w:p>
        </w:tc>
        <w:tc>
          <w:tcPr>
            <w:tcW w:w="12474" w:type="dxa"/>
            <w:shd w:val="clear" w:color="auto" w:fill="C6D9F1"/>
            <w:vAlign w:val="center"/>
          </w:tcPr>
          <w:p w14:paraId="7B895A5D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Discussion/Actions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5F5CA79B" w14:textId="77777777" w:rsidR="003C4702" w:rsidRDefault="00E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action</w:t>
            </w:r>
          </w:p>
        </w:tc>
      </w:tr>
      <w:tr w:rsidR="003C4702" w14:paraId="55600816" w14:textId="77777777">
        <w:trPr>
          <w:trHeight w:val="825"/>
        </w:trPr>
        <w:tc>
          <w:tcPr>
            <w:tcW w:w="2263" w:type="dxa"/>
          </w:tcPr>
          <w:p w14:paraId="34914B0F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Secretary’s Report</w:t>
            </w:r>
          </w:p>
        </w:tc>
        <w:tc>
          <w:tcPr>
            <w:tcW w:w="12474" w:type="dxa"/>
          </w:tcPr>
          <w:p w14:paraId="44F96088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Club has continued to enjoy success since the last AGM </w:t>
            </w:r>
          </w:p>
          <w:p w14:paraId="2DF91DD5" w14:textId="51768DE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Welcomed </w:t>
            </w:r>
            <w:r w:rsidR="00C40310">
              <w:rPr>
                <w:rFonts w:ascii="Arial" w:eastAsia="Arial" w:hAnsi="Arial" w:cs="Arial"/>
              </w:rPr>
              <w:t>several</w:t>
            </w:r>
            <w:r>
              <w:rPr>
                <w:rFonts w:ascii="Arial" w:eastAsia="Arial" w:hAnsi="Arial" w:cs="Arial"/>
              </w:rPr>
              <w:t xml:space="preserve"> new members of a range of abilities and from a variety of running backgrounds </w:t>
            </w:r>
          </w:p>
          <w:p w14:paraId="48FA3D0F" w14:textId="35AA5AE0" w:rsidR="003C4702" w:rsidRDefault="00C40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Since</w:t>
            </w:r>
            <w:r w:rsidR="00E7535B">
              <w:rPr>
                <w:rFonts w:ascii="Arial" w:eastAsia="Arial" w:hAnsi="Arial" w:cs="Arial"/>
              </w:rPr>
              <w:t xml:space="preserve"> last AGM, most of the competition has been on cross country with a number of athletes competing in the events for the first time</w:t>
            </w:r>
          </w:p>
          <w:p w14:paraId="430549A2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Successful x-country season for the women team, with them being promoted to the 1st division, remarkable success given last season the women were in 3rd Division - this is thanks to the efforts of everyone who has competed this year </w:t>
            </w:r>
          </w:p>
          <w:p w14:paraId="3CE695E2" w14:textId="33ACAAD4" w:rsidR="003C4702" w:rsidRDefault="00C40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</w:t>
            </w:r>
            <w:r w:rsidR="00E7535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 w:rsidR="00E7535B">
              <w:rPr>
                <w:rFonts w:ascii="Arial" w:eastAsia="Arial" w:hAnsi="Arial" w:cs="Arial"/>
              </w:rPr>
              <w:t xml:space="preserve">thletes chosen to represent North </w:t>
            </w:r>
            <w:r>
              <w:rPr>
                <w:rFonts w:ascii="Arial" w:eastAsia="Arial" w:hAnsi="Arial" w:cs="Arial"/>
              </w:rPr>
              <w:t>E</w:t>
            </w:r>
            <w:r w:rsidR="00E7535B">
              <w:rPr>
                <w:rFonts w:ascii="Arial" w:eastAsia="Arial" w:hAnsi="Arial" w:cs="Arial"/>
              </w:rPr>
              <w:t xml:space="preserve">ast in the inter counties, well done Alex Sneddon and Peter Smallcombe </w:t>
            </w:r>
          </w:p>
          <w:p w14:paraId="7510C442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Individual achievements celebrated through the presentation night </w:t>
            </w:r>
          </w:p>
          <w:p w14:paraId="1F460AEB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1418" w:type="dxa"/>
          </w:tcPr>
          <w:p w14:paraId="5D1DA56C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C4702" w14:paraId="756940FB" w14:textId="77777777">
        <w:tc>
          <w:tcPr>
            <w:tcW w:w="2263" w:type="dxa"/>
          </w:tcPr>
          <w:p w14:paraId="60230463" w14:textId="77777777" w:rsidR="003C4702" w:rsidRDefault="00E753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Chairman’s Report</w:t>
            </w:r>
          </w:p>
        </w:tc>
        <w:tc>
          <w:tcPr>
            <w:tcW w:w="12474" w:type="dxa"/>
          </w:tcPr>
          <w:p w14:paraId="3A6C4659" w14:textId="31326F6B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JG expressed thanks to all the volunteers who undertake the work in the background to allow the club to succeed</w:t>
            </w:r>
            <w:r w:rsidR="00C4031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6D38BE3" w14:textId="489FB012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 money and improved relations with the council have allowed the club to thrive</w:t>
            </w:r>
            <w:r w:rsidR="00C40310">
              <w:rPr>
                <w:rFonts w:ascii="Arial" w:eastAsia="Arial" w:hAnsi="Arial" w:cs="Arial"/>
              </w:rPr>
              <w:t>.</w:t>
            </w:r>
          </w:p>
          <w:p w14:paraId="69CD0F29" w14:textId="77777777" w:rsidR="003C4702" w:rsidRDefault="00E753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New coaching groups are bringing in new members with Ken’s and </w:t>
            </w:r>
            <w:r w:rsidR="00C40310">
              <w:rPr>
                <w:rFonts w:ascii="Arial" w:eastAsia="Arial" w:hAnsi="Arial" w:cs="Arial"/>
              </w:rPr>
              <w:t>Michael’s</w:t>
            </w:r>
            <w:r>
              <w:rPr>
                <w:rFonts w:ascii="Arial" w:eastAsia="Arial" w:hAnsi="Arial" w:cs="Arial"/>
              </w:rPr>
              <w:t xml:space="preserve"> groups continuing to grow</w:t>
            </w:r>
            <w:r w:rsidR="00C4031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AA6F36" w14:textId="76E928BF" w:rsidR="00C40310" w:rsidRDefault="00C40310" w:rsidP="00C4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11794C1A" w14:textId="77777777" w:rsidR="003C4702" w:rsidRDefault="003C4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2424F2" w14:textId="77777777" w:rsidR="00C40310" w:rsidRDefault="00C40310">
      <w:pPr>
        <w:tabs>
          <w:tab w:val="left" w:pos="6888"/>
        </w:tabs>
        <w:rPr>
          <w:rFonts w:ascii="Arial" w:eastAsia="Arial" w:hAnsi="Arial" w:cs="Arial"/>
          <w:b/>
        </w:rPr>
      </w:pPr>
    </w:p>
    <w:p w14:paraId="61EEDE95" w14:textId="7ACB87C2" w:rsidR="003C4702" w:rsidRDefault="00E7535B">
      <w:pPr>
        <w:tabs>
          <w:tab w:val="left" w:pos="688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at 7pm</w:t>
      </w:r>
    </w:p>
    <w:p w14:paraId="23DDEEA5" w14:textId="77777777" w:rsidR="003C4702" w:rsidRDefault="003C4702">
      <w:pPr>
        <w:spacing w:after="0"/>
        <w:rPr>
          <w:rFonts w:ascii="Arial" w:eastAsia="Arial" w:hAnsi="Arial" w:cs="Arial"/>
          <w:b/>
        </w:rPr>
      </w:pPr>
    </w:p>
    <w:sectPr w:rsidR="003C4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284" w:left="567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BBE5" w14:textId="77777777" w:rsidR="00C130ED" w:rsidRDefault="00C130ED">
      <w:pPr>
        <w:spacing w:after="0" w:line="240" w:lineRule="auto"/>
      </w:pPr>
      <w:r>
        <w:separator/>
      </w:r>
    </w:p>
  </w:endnote>
  <w:endnote w:type="continuationSeparator" w:id="0">
    <w:p w14:paraId="268EC324" w14:textId="77777777" w:rsidR="00C130ED" w:rsidRDefault="00C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A788" w14:textId="77777777" w:rsidR="003C4702" w:rsidRDefault="00E75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7"/>
        <w:szCs w:val="17"/>
      </w:rPr>
    </w:pPr>
    <w:bookmarkStart w:id="1" w:name="bookmark=id.30j0zll" w:colFirst="0" w:colLast="0"/>
    <w:bookmarkEnd w:id="1"/>
    <w:r>
      <w:rPr>
        <w:rFonts w:ascii="Arial" w:eastAsia="Arial" w:hAnsi="Arial" w:cs="Arial"/>
        <w:color w:val="000000"/>
        <w:sz w:val="17"/>
        <w:szCs w:val="17"/>
      </w:rPr>
      <w:t>OFFICIAL</w:t>
    </w:r>
  </w:p>
  <w:p w14:paraId="5E8AD0E4" w14:textId="77777777" w:rsidR="003C4702" w:rsidRDefault="00E75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61B5">
      <w:rPr>
        <w:noProof/>
        <w:color w:val="000000"/>
      </w:rPr>
      <w:t>2</w:t>
    </w:r>
    <w:r>
      <w:rPr>
        <w:color w:val="000000"/>
      </w:rPr>
      <w:fldChar w:fldCharType="end"/>
    </w:r>
  </w:p>
  <w:p w14:paraId="0E7C956B" w14:textId="77777777" w:rsidR="003C4702" w:rsidRDefault="003C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C7CF480" w14:textId="77777777" w:rsidR="003C4702" w:rsidRDefault="003C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DCF8" w14:textId="77777777" w:rsidR="003C4702" w:rsidRDefault="00E75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7"/>
        <w:szCs w:val="17"/>
      </w:rPr>
    </w:pPr>
    <w:bookmarkStart w:id="2" w:name="bookmark=id.3znysh7" w:colFirst="0" w:colLast="0"/>
    <w:bookmarkEnd w:id="2"/>
    <w:r>
      <w:rPr>
        <w:rFonts w:ascii="Arial" w:eastAsia="Arial" w:hAnsi="Arial" w:cs="Arial"/>
        <w:color w:val="000000"/>
        <w:sz w:val="17"/>
        <w:szCs w:val="17"/>
      </w:rPr>
      <w:t>OFFICIAL</w:t>
    </w:r>
  </w:p>
  <w:p w14:paraId="4902E4FE" w14:textId="77777777" w:rsidR="003C4702" w:rsidRDefault="00E75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61B5">
      <w:rPr>
        <w:noProof/>
        <w:color w:val="000000"/>
      </w:rPr>
      <w:t>3</w:t>
    </w:r>
    <w:r>
      <w:rPr>
        <w:color w:val="000000"/>
      </w:rPr>
      <w:fldChar w:fldCharType="end"/>
    </w:r>
  </w:p>
  <w:p w14:paraId="0F17C862" w14:textId="77777777" w:rsidR="003C4702" w:rsidRDefault="003C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70EE" w14:textId="77777777" w:rsidR="003C4702" w:rsidRDefault="00E75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7"/>
        <w:szCs w:val="17"/>
      </w:rPr>
    </w:pPr>
    <w:bookmarkStart w:id="3" w:name="bookmark=id.1fob9te" w:colFirst="0" w:colLast="0"/>
    <w:bookmarkEnd w:id="3"/>
    <w:r>
      <w:rPr>
        <w:rFonts w:ascii="Arial" w:eastAsia="Arial" w:hAnsi="Arial" w:cs="Arial"/>
        <w:color w:val="000000"/>
        <w:sz w:val="17"/>
        <w:szCs w:val="17"/>
      </w:rPr>
      <w:t>OFFICIAL</w:t>
    </w:r>
  </w:p>
  <w:p w14:paraId="1964100A" w14:textId="77777777" w:rsidR="003C4702" w:rsidRDefault="003C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811" w14:textId="77777777" w:rsidR="00C130ED" w:rsidRDefault="00C130ED">
      <w:pPr>
        <w:spacing w:after="0" w:line="240" w:lineRule="auto"/>
      </w:pPr>
      <w:r>
        <w:separator/>
      </w:r>
    </w:p>
  </w:footnote>
  <w:footnote w:type="continuationSeparator" w:id="0">
    <w:p w14:paraId="33CC5A88" w14:textId="77777777" w:rsidR="00C130ED" w:rsidRDefault="00C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C349" w14:textId="6FA1C756" w:rsidR="003C4702" w:rsidRDefault="00C130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45C32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46532" o:spid="_x0000_s1029" type="#_x0000_t136" style="position:absolute;margin-left:0;margin-top:0;width:556.65pt;height:22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44177E24" w14:textId="77777777" w:rsidR="003C4702" w:rsidRDefault="003C47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C17E" w14:textId="7108A12D" w:rsidR="003C4702" w:rsidRDefault="00C130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53BF68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46533" o:spid="_x0000_s1030" type="#_x0000_t136" style="position:absolute;margin-left:0;margin-top:0;width:556.65pt;height:22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E5AB" w14:textId="652E1583" w:rsidR="003C4702" w:rsidRDefault="00C130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7E462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46531" o:spid="_x0000_s1028" type="#_x0000_t136" style="position:absolute;margin-left:0;margin-top:0;width:556.65pt;height:22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F00"/>
    <w:multiLevelType w:val="multilevel"/>
    <w:tmpl w:val="CF16F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5648A"/>
    <w:multiLevelType w:val="multilevel"/>
    <w:tmpl w:val="B1D4B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15752"/>
    <w:multiLevelType w:val="multilevel"/>
    <w:tmpl w:val="5D18ECC6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2DDB"/>
    <w:multiLevelType w:val="multilevel"/>
    <w:tmpl w:val="CC3A4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02"/>
    <w:rsid w:val="003C4702"/>
    <w:rsid w:val="00A50A30"/>
    <w:rsid w:val="00C130ED"/>
    <w:rsid w:val="00C40310"/>
    <w:rsid w:val="00CB0C54"/>
    <w:rsid w:val="00D643AA"/>
    <w:rsid w:val="00DE61B5"/>
    <w:rsid w:val="00E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6CDF8"/>
  <w15:docId w15:val="{E6627D4F-A634-4B59-83F1-8539498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26282A"/>
      <w:u w:val="non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160" w:line="259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paragraph" w:customStyle="1" w:styleId="BodyCopy">
    <w:name w:val="Body Copy"/>
    <w:qFormat/>
    <w:pPr>
      <w:spacing w:after="160" w:line="320" w:lineRule="exact"/>
    </w:pPr>
    <w:rPr>
      <w:rFonts w:ascii="55 Helvetica Roman" w:eastAsia="Times New Roman" w:hAnsi="55 Helvetica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D6mAxpBDg2bFm/BKggjhT6qTg==">AMUW2mX7LkLOdj4/6RBZJMFfAFrOCT07sJCAEsUZ+DwA9HmpWutktewlWUwpk0RMjs+K+J3RQDoqYGDjaS+IYZZWzSXF11oFTzJwkZ21DUWXxWdsidf29ziyEut2L5Wfi2kNGqV0BuXCoFMkxtWp+rWgcCJY2duEtjgc7idjhDzlkjyR5o5vo3E=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Lowes</dc:creator>
  <cp:lastModifiedBy>Jonathan Gilroy</cp:lastModifiedBy>
  <cp:revision>5</cp:revision>
  <dcterms:created xsi:type="dcterms:W3CDTF">2022-03-24T23:01:00Z</dcterms:created>
  <dcterms:modified xsi:type="dcterms:W3CDTF">2022-03-24T23:34:00Z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308bda46-463c-42f4-bcc1-b577680b0d33</vt:lpwstr>
  </property>
  <property fmtid="{D5CDD505-2E9C-101B-9397-08002B2CF9AE}" pid="3" name="ContentTypeId">
    <vt:lpwstr>0x0101005198708B1961CC49873477C2A85C410D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  <property fmtid="{D5CDD505-2E9C-101B-9397-08002B2CF9AE}" pid="6" name="KSOProductBuildVer">
    <vt:lpwstr>2057-11.2.0.9739</vt:lpwstr>
  </property>
  <property fmtid="{D5CDD505-2E9C-101B-9397-08002B2CF9AE}" pid="7" name="MSIP_Label_9951564f-98f5-41eb-9bf5-2c1b3dc037f0_Enabled">
    <vt:lpwstr>true</vt:lpwstr>
  </property>
  <property fmtid="{D5CDD505-2E9C-101B-9397-08002B2CF9AE}" pid="8" name="MSIP_Label_9951564f-98f5-41eb-9bf5-2c1b3dc037f0_SetDate">
    <vt:lpwstr>2020-08-21T10:12:50Z</vt:lpwstr>
  </property>
  <property fmtid="{D5CDD505-2E9C-101B-9397-08002B2CF9AE}" pid="9" name="MSIP_Label_9951564f-98f5-41eb-9bf5-2c1b3dc037f0_Method">
    <vt:lpwstr>Privileged</vt:lpwstr>
  </property>
  <property fmtid="{D5CDD505-2E9C-101B-9397-08002B2CF9AE}" pid="10" name="MSIP_Label_9951564f-98f5-41eb-9bf5-2c1b3dc037f0_Name">
    <vt:lpwstr>Official-Sensitive</vt:lpwstr>
  </property>
  <property fmtid="{D5CDD505-2E9C-101B-9397-08002B2CF9AE}" pid="11" name="MSIP_Label_9951564f-98f5-41eb-9bf5-2c1b3dc037f0_SiteId">
    <vt:lpwstr>57c72ce6-9c62-4343-8935-5800b1f710ae</vt:lpwstr>
  </property>
  <property fmtid="{D5CDD505-2E9C-101B-9397-08002B2CF9AE}" pid="12" name="MSIP_Label_9951564f-98f5-41eb-9bf5-2c1b3dc037f0_ActionId">
    <vt:lpwstr>12b1aae8-5170-413f-acd2-0000e9fb5d45</vt:lpwstr>
  </property>
</Properties>
</file>